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9E" w:rsidRDefault="0063459E" w:rsidP="0063459E">
      <w:pPr>
        <w:spacing w:after="345" w:line="240" w:lineRule="auto"/>
        <w:jc w:val="both"/>
        <w:outlineLvl w:val="2"/>
        <w:rPr>
          <w:rFonts w:ascii="Arial" w:eastAsia="Times New Roman" w:hAnsi="Arial" w:cs="Arial"/>
          <w:color w:val="555555"/>
          <w:sz w:val="30"/>
          <w:szCs w:val="30"/>
          <w:lang w:eastAsia="ru-RU"/>
        </w:rPr>
      </w:pPr>
      <w:r>
        <w:rPr>
          <w:rFonts w:ascii="Arial" w:eastAsia="Times New Roman" w:hAnsi="Arial" w:cs="Arial"/>
          <w:color w:val="555555"/>
          <w:sz w:val="30"/>
          <w:szCs w:val="30"/>
          <w:lang w:eastAsia="ru-RU"/>
        </w:rPr>
        <w:t xml:space="preserve">Инструкция по эксплуатации: </w:t>
      </w:r>
      <w:r w:rsidRPr="0063459E">
        <w:rPr>
          <w:rFonts w:ascii="Arial" w:eastAsia="Times New Roman" w:hAnsi="Arial" w:cs="Arial"/>
          <w:color w:val="555555"/>
          <w:sz w:val="30"/>
          <w:szCs w:val="30"/>
          <w:lang w:eastAsia="ru-RU"/>
        </w:rPr>
        <w:t>Аккумулятор 12  4,5Ач Дельта</w:t>
      </w:r>
    </w:p>
    <w:p w:rsidR="0063459E" w:rsidRPr="0063459E" w:rsidRDefault="0063459E" w:rsidP="0063459E">
      <w:pPr>
        <w:numPr>
          <w:ilvl w:val="0"/>
          <w:numId w:val="1"/>
        </w:numPr>
        <w:spacing w:after="345" w:line="240" w:lineRule="auto"/>
        <w:ind w:left="0" w:firstLine="0"/>
        <w:jc w:val="both"/>
        <w:outlineLvl w:val="2"/>
        <w:rPr>
          <w:rFonts w:ascii="Arial" w:eastAsia="Times New Roman" w:hAnsi="Arial" w:cs="Arial"/>
          <w:color w:val="555555"/>
          <w:sz w:val="30"/>
          <w:szCs w:val="30"/>
          <w:lang w:eastAsia="ru-RU"/>
        </w:rPr>
      </w:pPr>
      <w:r w:rsidRPr="0063459E">
        <w:rPr>
          <w:rFonts w:ascii="Arial" w:eastAsia="Times New Roman" w:hAnsi="Arial" w:cs="Arial"/>
          <w:color w:val="555555"/>
          <w:sz w:val="30"/>
          <w:szCs w:val="30"/>
          <w:lang w:eastAsia="ru-RU"/>
        </w:rPr>
        <w:t>Сферы использования и применения</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Системы безопасности</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Электронные кассовые аппараты</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Электронное тестовое оборудование</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Системы аварийного освещения</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Геофизическое и геодезическое оборудование</w:t>
      </w:r>
    </w:p>
    <w:p w:rsidR="0063459E" w:rsidRPr="0063459E" w:rsidRDefault="0063459E" w:rsidP="0063459E">
      <w:pPr>
        <w:spacing w:beforeAutospacing="1" w:after="240" w:line="240" w:lineRule="auto"/>
        <w:jc w:val="both"/>
        <w:rPr>
          <w:rFonts w:ascii="Arial" w:eastAsia="Times New Roman" w:hAnsi="Arial" w:cs="Arial"/>
          <w:color w:val="555555"/>
          <w:sz w:val="20"/>
          <w:szCs w:val="20"/>
          <w:lang w:eastAsia="ru-RU"/>
        </w:rPr>
      </w:pPr>
    </w:p>
    <w:p w:rsidR="0063459E" w:rsidRPr="0063459E" w:rsidRDefault="0063459E" w:rsidP="0063459E">
      <w:pPr>
        <w:spacing w:after="345" w:line="240" w:lineRule="auto"/>
        <w:jc w:val="both"/>
        <w:outlineLvl w:val="2"/>
        <w:rPr>
          <w:rFonts w:ascii="Arial" w:eastAsia="Times New Roman" w:hAnsi="Arial" w:cs="Arial"/>
          <w:color w:val="555555"/>
          <w:sz w:val="30"/>
          <w:szCs w:val="30"/>
          <w:lang w:eastAsia="ru-RU"/>
        </w:rPr>
      </w:pPr>
      <w:r w:rsidRPr="0063459E">
        <w:rPr>
          <w:rFonts w:ascii="Arial" w:eastAsia="Times New Roman" w:hAnsi="Arial" w:cs="Arial"/>
          <w:color w:val="555555"/>
          <w:sz w:val="30"/>
          <w:szCs w:val="30"/>
          <w:lang w:eastAsia="ru-RU"/>
        </w:rPr>
        <w:t>Транспортировка батареи:</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Аккумулятор DELTA DT 12045 полностью герметизирован, утечка из него электролита (кислоты) невозможна. Поэтому его можно транспортировать и использовать в любом удобном положении (вертикальном или горизонтальном). У батареи DT 12045 отсутствуют ограничения на перевозку по автомобильным дорогам, по воздуху, по морю и по железной дороге.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Важно всегда соблюдать меры предосторожности во время загрузки/разгрузки и транспортировки аккумуляторов! </w:t>
      </w:r>
    </w:p>
    <w:p w:rsidR="0063459E" w:rsidRPr="0063459E" w:rsidRDefault="0063459E" w:rsidP="0063459E">
      <w:pPr>
        <w:spacing w:beforeAutospacing="1" w:after="0" w:afterAutospacing="1" w:line="240" w:lineRule="auto"/>
        <w:jc w:val="both"/>
        <w:rPr>
          <w:rFonts w:ascii="Arial" w:eastAsia="Times New Roman" w:hAnsi="Arial" w:cs="Arial"/>
          <w:color w:val="555555"/>
          <w:sz w:val="20"/>
          <w:szCs w:val="20"/>
          <w:lang w:eastAsia="ru-RU"/>
        </w:rPr>
      </w:pPr>
    </w:p>
    <w:p w:rsidR="0063459E" w:rsidRPr="0063459E" w:rsidRDefault="0063459E" w:rsidP="0063459E">
      <w:pPr>
        <w:spacing w:after="345" w:line="240" w:lineRule="auto"/>
        <w:jc w:val="both"/>
        <w:outlineLvl w:val="2"/>
        <w:rPr>
          <w:rFonts w:ascii="Arial" w:eastAsia="Times New Roman" w:hAnsi="Arial" w:cs="Arial"/>
          <w:color w:val="555555"/>
          <w:sz w:val="30"/>
          <w:szCs w:val="30"/>
          <w:lang w:eastAsia="ru-RU"/>
        </w:rPr>
      </w:pPr>
      <w:r w:rsidRPr="0063459E">
        <w:rPr>
          <w:rFonts w:ascii="Arial" w:eastAsia="Times New Roman" w:hAnsi="Arial" w:cs="Arial"/>
          <w:color w:val="555555"/>
          <w:sz w:val="30"/>
          <w:szCs w:val="30"/>
          <w:lang w:eastAsia="ru-RU"/>
        </w:rPr>
        <w:t>Хранение и подготовка к работе:</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Согласно инструкции по использованию DELTA DT 12045, в помещении, где хранятся аккумуляторы (АКБ) должно быть сухо и хорошо проветрено. Рекомендуем поддерживать там температуру в пределах 20-25 градусов Цельсия. Стоит хранить батарею вдали от прямого солнечного света (во избежание нагрева).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Если аккумулятор по какой-либо причине долго не эксплуатировался, перед началом работы с ним следует осмотреть его на предмет наличия возможных повреждений на корпусе и следов кислоты (электролита), после чего следует полностью зарядить его при комнатной температуре 20-25 градусов Цельсия.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В случае долгого хранения происходит саморазряд аккумулятора и емкость его со временем уменьшается, а долгое нахождение АКБ в режиме не полного заряда ведет к преждевременному выходу батареи из строя. Рекомендуем делать уравнительную подзарядку аккумулятора 1 раз в полгода (не более двух раз). </w:t>
      </w:r>
    </w:p>
    <w:p w:rsidR="0063459E" w:rsidRPr="0063459E" w:rsidRDefault="0063459E" w:rsidP="0063459E">
      <w:pPr>
        <w:spacing w:beforeAutospacing="1" w:after="0" w:afterAutospacing="1" w:line="240" w:lineRule="auto"/>
        <w:jc w:val="both"/>
        <w:rPr>
          <w:rFonts w:ascii="Arial" w:eastAsia="Times New Roman" w:hAnsi="Arial" w:cs="Arial"/>
          <w:color w:val="555555"/>
          <w:sz w:val="20"/>
          <w:szCs w:val="20"/>
          <w:lang w:eastAsia="ru-RU"/>
        </w:rPr>
      </w:pPr>
    </w:p>
    <w:p w:rsidR="0063459E" w:rsidRPr="0063459E" w:rsidRDefault="0063459E" w:rsidP="0063459E">
      <w:pPr>
        <w:spacing w:after="345" w:line="240" w:lineRule="auto"/>
        <w:jc w:val="both"/>
        <w:outlineLvl w:val="2"/>
        <w:rPr>
          <w:rFonts w:ascii="Arial" w:eastAsia="Times New Roman" w:hAnsi="Arial" w:cs="Arial"/>
          <w:color w:val="555555"/>
          <w:sz w:val="30"/>
          <w:szCs w:val="30"/>
          <w:lang w:eastAsia="ru-RU"/>
        </w:rPr>
      </w:pPr>
      <w:r w:rsidRPr="0063459E">
        <w:rPr>
          <w:rFonts w:ascii="Arial" w:eastAsia="Times New Roman" w:hAnsi="Arial" w:cs="Arial"/>
          <w:color w:val="555555"/>
          <w:sz w:val="30"/>
          <w:szCs w:val="30"/>
          <w:lang w:eastAsia="ru-RU"/>
        </w:rPr>
        <w:t>Эксплуатация батареи:</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Использовать аккумулятор необходимо строго в соответствии с рекомендациями производителя. В месте, где располагаются аккумуляторы, стоит поддерживать температуру, рекомендованную для использования данного типа батарей (она составляет 21 градусов Цельсия - 23 градусов Цельсия). Напомним, что согласно законам физики, при нагревании номинальная емкость АКБ растёт, при охлаждении соответственно. Старайтесь устанавливать аккумулятор так, чтобы перепад температуры между отдельными частями батареи и батарейными блоками не превышал 2 градусов Цельсия.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b/>
          <w:bCs/>
          <w:i/>
          <w:iCs/>
          <w:color w:val="888888"/>
          <w:sz w:val="20"/>
          <w:szCs w:val="20"/>
          <w:lang w:eastAsia="ru-RU"/>
        </w:rPr>
        <w:t>Разряд аккумулятора</w:t>
      </w:r>
      <w:r w:rsidRPr="0063459E">
        <w:rPr>
          <w:rFonts w:ascii="Arial" w:eastAsia="Times New Roman" w:hAnsi="Arial" w:cs="Arial"/>
          <w:color w:val="888888"/>
          <w:sz w:val="20"/>
          <w:szCs w:val="20"/>
          <w:lang w:eastAsia="ru-RU"/>
        </w:rPr>
        <w:t xml:space="preserve">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Минимальная величина конечного напряжения для DELTA DT 12045 </w:t>
      </w:r>
      <w:proofErr w:type="gramStart"/>
      <w:r w:rsidRPr="0063459E">
        <w:rPr>
          <w:rFonts w:ascii="Arial" w:eastAsia="Times New Roman" w:hAnsi="Arial" w:cs="Arial"/>
          <w:color w:val="888888"/>
          <w:sz w:val="20"/>
          <w:szCs w:val="20"/>
          <w:lang w:eastAsia="ru-RU"/>
        </w:rPr>
        <w:t>составляет 9.6В. Разряд батареи ниже данного значения может</w:t>
      </w:r>
      <w:proofErr w:type="gramEnd"/>
      <w:r w:rsidRPr="0063459E">
        <w:rPr>
          <w:rFonts w:ascii="Arial" w:eastAsia="Times New Roman" w:hAnsi="Arial" w:cs="Arial"/>
          <w:color w:val="888888"/>
          <w:sz w:val="20"/>
          <w:szCs w:val="20"/>
          <w:lang w:eastAsia="ru-RU"/>
        </w:rPr>
        <w:t xml:space="preserve"> привести к ее разрушению. Нельзя разряжать аккумулятор током выше </w:t>
      </w:r>
      <w:r w:rsidRPr="0063459E">
        <w:rPr>
          <w:rFonts w:ascii="Arial" w:eastAsia="Times New Roman" w:hAnsi="Arial" w:cs="Arial"/>
          <w:color w:val="888888"/>
          <w:sz w:val="20"/>
          <w:szCs w:val="20"/>
          <w:lang w:eastAsia="ru-RU"/>
        </w:rPr>
        <w:lastRenderedPageBreak/>
        <w:t xml:space="preserve">максимально </w:t>
      </w:r>
      <w:proofErr w:type="gramStart"/>
      <w:r w:rsidRPr="0063459E">
        <w:rPr>
          <w:rFonts w:ascii="Arial" w:eastAsia="Times New Roman" w:hAnsi="Arial" w:cs="Arial"/>
          <w:color w:val="888888"/>
          <w:sz w:val="20"/>
          <w:szCs w:val="20"/>
          <w:lang w:eastAsia="ru-RU"/>
        </w:rPr>
        <w:t>допустимого</w:t>
      </w:r>
      <w:proofErr w:type="gramEnd"/>
      <w:r w:rsidRPr="0063459E">
        <w:rPr>
          <w:rFonts w:ascii="Arial" w:eastAsia="Times New Roman" w:hAnsi="Arial" w:cs="Arial"/>
          <w:color w:val="888888"/>
          <w:sz w:val="20"/>
          <w:szCs w:val="20"/>
          <w:lang w:eastAsia="ru-RU"/>
        </w:rPr>
        <w:t xml:space="preserve">. Аналогично не стоит допускать разрядку аккумулятора больше, чем на номинальную ёмкость. Заряжайте аккумулятор сразу после его эксплуатации, даже если он разряжен </w:t>
      </w:r>
      <w:proofErr w:type="spellStart"/>
      <w:r w:rsidRPr="0063459E">
        <w:rPr>
          <w:rFonts w:ascii="Arial" w:eastAsia="Times New Roman" w:hAnsi="Arial" w:cs="Arial"/>
          <w:color w:val="888888"/>
          <w:sz w:val="20"/>
          <w:szCs w:val="20"/>
          <w:lang w:eastAsia="ru-RU"/>
        </w:rPr>
        <w:t>неполностью</w:t>
      </w:r>
      <w:proofErr w:type="spellEnd"/>
      <w:r w:rsidRPr="0063459E">
        <w:rPr>
          <w:rFonts w:ascii="Arial" w:eastAsia="Times New Roman" w:hAnsi="Arial" w:cs="Arial"/>
          <w:color w:val="888888"/>
          <w:sz w:val="20"/>
          <w:szCs w:val="20"/>
          <w:lang w:eastAsia="ru-RU"/>
        </w:rPr>
        <w:t xml:space="preserve">.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b/>
          <w:bCs/>
          <w:i/>
          <w:iCs/>
          <w:color w:val="888888"/>
          <w:sz w:val="20"/>
          <w:szCs w:val="20"/>
          <w:lang w:eastAsia="ru-RU"/>
        </w:rPr>
        <w:t>Заряд аккумулятора</w:t>
      </w:r>
      <w:r w:rsidRPr="0063459E">
        <w:rPr>
          <w:rFonts w:ascii="Arial" w:eastAsia="Times New Roman" w:hAnsi="Arial" w:cs="Arial"/>
          <w:color w:val="888888"/>
          <w:sz w:val="20"/>
          <w:szCs w:val="20"/>
          <w:lang w:eastAsia="ru-RU"/>
        </w:rPr>
        <w:t xml:space="preserve">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От того, как правильно вы заряжаете аккумулятор, будет зависеть то, сколько он Вам прослужит до замены. Ток заряда, равный 10% от емкости заряжаемого аккумулятора, считается самым оптимальным. При заряде таким током аккумулятор должен зарядиться за 10 часов. Можно увеличить ток заряда аккумулятора для ускорения времени заряда. Величина зарядного тока для АКБ DELTA DT 12045 не должна превышать 1.35</w:t>
      </w:r>
      <w:proofErr w:type="gramStart"/>
      <w:r w:rsidRPr="0063459E">
        <w:rPr>
          <w:rFonts w:ascii="Arial" w:eastAsia="Times New Roman" w:hAnsi="Arial" w:cs="Arial"/>
          <w:color w:val="888888"/>
          <w:sz w:val="20"/>
          <w:szCs w:val="20"/>
          <w:lang w:eastAsia="ru-RU"/>
        </w:rPr>
        <w:t>А</w:t>
      </w:r>
      <w:proofErr w:type="gramEnd"/>
      <w:r w:rsidRPr="0063459E">
        <w:rPr>
          <w:rFonts w:ascii="Arial" w:eastAsia="Times New Roman" w:hAnsi="Arial" w:cs="Arial"/>
          <w:color w:val="888888"/>
          <w:sz w:val="20"/>
          <w:szCs w:val="20"/>
          <w:lang w:eastAsia="ru-RU"/>
        </w:rPr>
        <w:t xml:space="preserve"> (параметр отдельно указывается на корпусе каждого аккумулятора).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При нагреве аккумулятора выше температуры 50 градусов Цельсия заряд необходимо приостановить или сменить режим </w:t>
      </w:r>
      <w:proofErr w:type="gramStart"/>
      <w:r w:rsidRPr="0063459E">
        <w:rPr>
          <w:rFonts w:ascii="Arial" w:eastAsia="Times New Roman" w:hAnsi="Arial" w:cs="Arial"/>
          <w:color w:val="888888"/>
          <w:sz w:val="20"/>
          <w:szCs w:val="20"/>
          <w:lang w:eastAsia="ru-RU"/>
        </w:rPr>
        <w:t>на</w:t>
      </w:r>
      <w:proofErr w:type="gramEnd"/>
      <w:r w:rsidRPr="0063459E">
        <w:rPr>
          <w:rFonts w:ascii="Arial" w:eastAsia="Times New Roman" w:hAnsi="Arial" w:cs="Arial"/>
          <w:color w:val="888888"/>
          <w:sz w:val="20"/>
          <w:szCs w:val="20"/>
          <w:lang w:eastAsia="ru-RU"/>
        </w:rPr>
        <w:t xml:space="preserve"> поддерживающий.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Инструкцию для любого из аккумуляторов можно скачать прямо на странице товара.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Порядок подзарядки аккумулятора, а также его разрядные характеристики в зависимости от времени и тока заряда, всегда можно уточнить у наших менеджеров через форму обратной связи на любой из страниц сайта. </w:t>
      </w:r>
    </w:p>
    <w:p w:rsidR="0063459E" w:rsidRPr="0063459E" w:rsidRDefault="0063459E" w:rsidP="0063459E">
      <w:pPr>
        <w:spacing w:beforeAutospacing="1" w:after="0" w:afterAutospacing="1" w:line="240" w:lineRule="auto"/>
        <w:jc w:val="both"/>
        <w:rPr>
          <w:rFonts w:ascii="Arial" w:eastAsia="Times New Roman" w:hAnsi="Arial" w:cs="Arial"/>
          <w:color w:val="555555"/>
          <w:sz w:val="20"/>
          <w:szCs w:val="20"/>
          <w:lang w:eastAsia="ru-RU"/>
        </w:rPr>
      </w:pPr>
    </w:p>
    <w:p w:rsidR="0063459E" w:rsidRPr="0063459E" w:rsidRDefault="0063459E" w:rsidP="0063459E">
      <w:pPr>
        <w:spacing w:after="345" w:line="240" w:lineRule="auto"/>
        <w:jc w:val="both"/>
        <w:outlineLvl w:val="2"/>
        <w:rPr>
          <w:rFonts w:ascii="Arial" w:eastAsia="Times New Roman" w:hAnsi="Arial" w:cs="Arial"/>
          <w:color w:val="555555"/>
          <w:sz w:val="30"/>
          <w:szCs w:val="30"/>
          <w:lang w:eastAsia="ru-RU"/>
        </w:rPr>
      </w:pPr>
      <w:r w:rsidRPr="0063459E">
        <w:rPr>
          <w:rFonts w:ascii="Arial" w:eastAsia="Times New Roman" w:hAnsi="Arial" w:cs="Arial"/>
          <w:color w:val="555555"/>
          <w:sz w:val="30"/>
          <w:szCs w:val="30"/>
          <w:lang w:eastAsia="ru-RU"/>
        </w:rPr>
        <w:t>Срок службы DELTA DT 12045:</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Как и любой аккумулятор, DELTA DT 12045 может эксплуатироваться в разных режимах. В зависимости от того, какой режим эксплуатации будет выбран, срок службы будет различным.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Важно: Если при номинальной температуре емкость аккумулятора составляет 80% - это повод для замены аккумулятора. Последующее использование аккумулятора приведет к серьезным ухудшениям параметров данного аккумулятора, а также параметров соседних аккумуляторов (в случае, если они установлены в цепочку). </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Расчетный срок службы DELTA DT 12045 в зависимости от режима эксплуатации: </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режим "разряд-заряд" (циклический режим) – 1000 циклов при 30 % глубине разряда</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режим "постоянная подзарядка" (буферный режим) – 3-5 лет.</w:t>
      </w:r>
    </w:p>
    <w:p w:rsidR="0063459E" w:rsidRPr="0063459E" w:rsidRDefault="0063459E" w:rsidP="0063459E">
      <w:pPr>
        <w:spacing w:after="300" w:line="240" w:lineRule="auto"/>
        <w:jc w:val="both"/>
        <w:rPr>
          <w:rFonts w:ascii="Arial" w:eastAsia="Times New Roman" w:hAnsi="Arial" w:cs="Arial"/>
          <w:color w:val="888888"/>
          <w:sz w:val="20"/>
          <w:szCs w:val="20"/>
          <w:lang w:eastAsia="ru-RU"/>
        </w:rPr>
      </w:pPr>
      <w:r w:rsidRPr="0063459E">
        <w:rPr>
          <w:rFonts w:ascii="Arial" w:eastAsia="Times New Roman" w:hAnsi="Arial" w:cs="Arial"/>
          <w:color w:val="888888"/>
          <w:sz w:val="20"/>
          <w:szCs w:val="20"/>
          <w:lang w:eastAsia="ru-RU"/>
        </w:rPr>
        <w:t xml:space="preserve">Обращаем внимание, что фактический срок эффективной работы аккумулятора может оказаться отличным от эталонных данных. На срок службы главным образом влияют следующие факторы: </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глубина разряда АКБ;</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скорость коррозии электродов;</w:t>
      </w:r>
    </w:p>
    <w:p w:rsidR="0063459E" w:rsidRPr="0063459E" w:rsidRDefault="0063459E" w:rsidP="0063459E">
      <w:pPr>
        <w:numPr>
          <w:ilvl w:val="1"/>
          <w:numId w:val="1"/>
        </w:numPr>
        <w:spacing w:before="100" w:beforeAutospacing="1" w:after="100" w:afterAutospacing="1" w:line="240" w:lineRule="auto"/>
        <w:ind w:left="0" w:firstLine="0"/>
        <w:jc w:val="both"/>
        <w:rPr>
          <w:rFonts w:ascii="Arial" w:eastAsia="Times New Roman" w:hAnsi="Arial" w:cs="Arial"/>
          <w:color w:val="555555"/>
          <w:sz w:val="20"/>
          <w:szCs w:val="20"/>
          <w:lang w:eastAsia="ru-RU"/>
        </w:rPr>
      </w:pPr>
      <w:r w:rsidRPr="0063459E">
        <w:rPr>
          <w:rFonts w:ascii="Arial" w:eastAsia="Times New Roman" w:hAnsi="Arial" w:cs="Arial"/>
          <w:color w:val="555555"/>
          <w:sz w:val="20"/>
          <w:szCs w:val="20"/>
          <w:lang w:eastAsia="ru-RU"/>
        </w:rPr>
        <w:t xml:space="preserve">температура эксплуатации; </w:t>
      </w:r>
    </w:p>
    <w:p w:rsidR="008F2D5E" w:rsidRDefault="008F2D5E" w:rsidP="0063459E">
      <w:pPr>
        <w:spacing w:line="240" w:lineRule="auto"/>
        <w:jc w:val="both"/>
      </w:pPr>
    </w:p>
    <w:p w:rsidR="0063459E" w:rsidRDefault="0063459E"/>
    <w:sectPr w:rsidR="0063459E" w:rsidSect="0063459E">
      <w:pgSz w:w="11906" w:h="16838"/>
      <w:pgMar w:top="1134"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5370"/>
    <w:multiLevelType w:val="multilevel"/>
    <w:tmpl w:val="A9D4B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459E"/>
    <w:rsid w:val="0063459E"/>
    <w:rsid w:val="008F2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5E"/>
  </w:style>
  <w:style w:type="paragraph" w:styleId="3">
    <w:name w:val="heading 3"/>
    <w:basedOn w:val="a"/>
    <w:link w:val="30"/>
    <w:uiPriority w:val="9"/>
    <w:qFormat/>
    <w:rsid w:val="0063459E"/>
    <w:pPr>
      <w:spacing w:after="345" w:line="300" w:lineRule="atLeast"/>
      <w:outlineLvl w:val="2"/>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59E"/>
    <w:rPr>
      <w:rFonts w:ascii="Times New Roman" w:eastAsia="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2102409154">
      <w:bodyDiv w:val="1"/>
      <w:marLeft w:val="0"/>
      <w:marRight w:val="0"/>
      <w:marTop w:val="0"/>
      <w:marBottom w:val="0"/>
      <w:divBdr>
        <w:top w:val="none" w:sz="0" w:space="0" w:color="auto"/>
        <w:left w:val="none" w:sz="0" w:space="0" w:color="auto"/>
        <w:bottom w:val="none" w:sz="0" w:space="0" w:color="auto"/>
        <w:right w:val="none" w:sz="0" w:space="0" w:color="auto"/>
      </w:divBdr>
      <w:divsChild>
        <w:div w:id="2138378318">
          <w:marLeft w:val="0"/>
          <w:marRight w:val="0"/>
          <w:marTop w:val="0"/>
          <w:marBottom w:val="0"/>
          <w:divBdr>
            <w:top w:val="none" w:sz="0" w:space="0" w:color="auto"/>
            <w:left w:val="none" w:sz="0" w:space="0" w:color="auto"/>
            <w:bottom w:val="none" w:sz="0" w:space="0" w:color="auto"/>
            <w:right w:val="none" w:sz="0" w:space="0" w:color="auto"/>
          </w:divBdr>
          <w:divsChild>
            <w:div w:id="63450942">
              <w:marLeft w:val="0"/>
              <w:marRight w:val="0"/>
              <w:marTop w:val="0"/>
              <w:marBottom w:val="0"/>
              <w:divBdr>
                <w:top w:val="none" w:sz="0" w:space="0" w:color="auto"/>
                <w:left w:val="none" w:sz="0" w:space="0" w:color="auto"/>
                <w:bottom w:val="none" w:sz="0" w:space="0" w:color="auto"/>
                <w:right w:val="none" w:sz="0" w:space="0" w:color="auto"/>
              </w:divBdr>
              <w:divsChild>
                <w:div w:id="628587338">
                  <w:marLeft w:val="0"/>
                  <w:marRight w:val="0"/>
                  <w:marTop w:val="0"/>
                  <w:marBottom w:val="0"/>
                  <w:divBdr>
                    <w:top w:val="none" w:sz="0" w:space="0" w:color="auto"/>
                    <w:left w:val="none" w:sz="0" w:space="0" w:color="auto"/>
                    <w:bottom w:val="none" w:sz="0" w:space="0" w:color="auto"/>
                    <w:right w:val="none" w:sz="0" w:space="0" w:color="auto"/>
                  </w:divBdr>
                  <w:divsChild>
                    <w:div w:id="161707571">
                      <w:marLeft w:val="0"/>
                      <w:marRight w:val="0"/>
                      <w:marTop w:val="0"/>
                      <w:marBottom w:val="0"/>
                      <w:divBdr>
                        <w:top w:val="none" w:sz="0" w:space="0" w:color="auto"/>
                        <w:left w:val="none" w:sz="0" w:space="0" w:color="auto"/>
                        <w:bottom w:val="none" w:sz="0" w:space="0" w:color="auto"/>
                        <w:right w:val="none" w:sz="0" w:space="0" w:color="auto"/>
                      </w:divBdr>
                      <w:divsChild>
                        <w:div w:id="1893033958">
                          <w:marLeft w:val="0"/>
                          <w:marRight w:val="0"/>
                          <w:marTop w:val="0"/>
                          <w:marBottom w:val="0"/>
                          <w:divBdr>
                            <w:top w:val="none" w:sz="0" w:space="0" w:color="auto"/>
                            <w:left w:val="none" w:sz="0" w:space="0" w:color="auto"/>
                            <w:bottom w:val="none" w:sz="0" w:space="0" w:color="auto"/>
                            <w:right w:val="none" w:sz="0" w:space="0" w:color="auto"/>
                          </w:divBdr>
                          <w:divsChild>
                            <w:div w:id="1276212435">
                              <w:marLeft w:val="0"/>
                              <w:marRight w:val="0"/>
                              <w:marTop w:val="0"/>
                              <w:marBottom w:val="0"/>
                              <w:divBdr>
                                <w:top w:val="none" w:sz="0" w:space="0" w:color="auto"/>
                                <w:left w:val="none" w:sz="0" w:space="0" w:color="auto"/>
                                <w:bottom w:val="none" w:sz="0" w:space="0" w:color="auto"/>
                                <w:right w:val="none" w:sz="0" w:space="0" w:color="auto"/>
                              </w:divBdr>
                              <w:divsChild>
                                <w:div w:id="1193458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2018-08-09T10:02:00Z</dcterms:created>
  <dcterms:modified xsi:type="dcterms:W3CDTF">2018-08-09T10:04:00Z</dcterms:modified>
</cp:coreProperties>
</file>