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298BA"/>
          <w:sz w:val="28"/>
          <w:szCs w:val="28"/>
        </w:rPr>
      </w:pPr>
      <w:r w:rsidRPr="00FD1FBC">
        <w:rPr>
          <w:rFonts w:ascii="Times New Roman" w:hAnsi="Times New Roman" w:cs="Times New Roman"/>
          <w:b/>
          <w:bCs/>
          <w:color w:val="7298BA"/>
          <w:sz w:val="28"/>
          <w:szCs w:val="28"/>
        </w:rPr>
        <w:t>Технические характеристики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Частотный диапазон радиоканалов, МГц  - 433,075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…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434,775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Количество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радиоканалов в диапазоне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7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Излучаемая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мощность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радиопередатчика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, не более, мВт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10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Максимальная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дальность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устойчивой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связи в зоне прямой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видимости (при использовании внешней антенны), </w:t>
      </w:r>
      <w:proofErr w:type="gram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</w:t>
      </w:r>
      <w:proofErr w:type="gramEnd"/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1200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Максимальное кол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ичество </w:t>
      </w:r>
      <w:proofErr w:type="gram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во</w:t>
      </w:r>
      <w:proofErr w:type="gram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клавиатур в радиосистеме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Опционально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Снятие/постановка под охрану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 - реализовано;</w:t>
      </w:r>
    </w:p>
    <w:p w:rsid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Пораздельная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(один или несколько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разделов) постановка под охрану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Зуммер для индикации задержки на вход и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выход, охранной и пожарной тревоги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Смена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кода постановки/снятия с охраны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Обновление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ПО</w:t>
      </w:r>
      <w:proofErr w:type="gram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с персонального компьютера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Индикация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состояния зон и разделов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Напряжение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основного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источника питания, В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  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12 ± 2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Напряжение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резервного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источника питания, В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3,6 (батарея ER14505 АА)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Тампер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вскрытия корпуса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- реализовано;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Габаритные размеры, </w:t>
      </w:r>
      <w:proofErr w:type="gram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мм</w:t>
      </w:r>
      <w:proofErr w:type="gram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160×100×30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Масса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кг</w:t>
      </w:r>
      <w:proofErr w:type="gram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, не более 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- </w:t>
      </w:r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0,22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;</w:t>
      </w:r>
    </w:p>
    <w:p w:rsidR="00FD1FBC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color w:val="000000"/>
          <w:sz w:val="16"/>
          <w:szCs w:val="16"/>
        </w:rPr>
      </w:pPr>
      <w:proofErr w:type="spellStart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>Диапазон</w:t>
      </w:r>
      <w:proofErr w:type="spellEnd"/>
      <w:r w:rsidRPr="00FD1FBC">
        <w:rPr>
          <w:rFonts w:ascii="Times New Roman" w:eastAsia="PTSans-Regular" w:hAnsi="Times New Roman" w:cs="Times New Roman"/>
          <w:color w:val="000000"/>
          <w:sz w:val="16"/>
          <w:szCs w:val="16"/>
        </w:rPr>
        <w:t xml:space="preserve"> рабочих температур, °С -30...+55</w:t>
      </w:r>
      <w:r>
        <w:rPr>
          <w:rFonts w:ascii="Times New Roman" w:eastAsia="PTSans-Regular" w:hAnsi="Times New Roman" w:cs="Times New Roman"/>
          <w:color w:val="000000"/>
          <w:sz w:val="16"/>
          <w:szCs w:val="16"/>
        </w:rPr>
        <w:t>.</w:t>
      </w:r>
    </w:p>
    <w:p w:rsid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A6B87" w:rsidRPr="00FD1FBC" w:rsidRDefault="00FD1FBC" w:rsidP="00FD1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FB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Приведён диапазон рабочих температур без учёта ограничений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D1FB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элемента питания.</w:t>
      </w:r>
    </w:p>
    <w:sectPr w:rsidR="00EA6B87" w:rsidRPr="00FD1FBC" w:rsidSect="00EA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D1FBC"/>
    <w:rsid w:val="00EA6B87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2018-08-28T11:25:00Z</dcterms:created>
  <dcterms:modified xsi:type="dcterms:W3CDTF">2018-08-28T11:28:00Z</dcterms:modified>
</cp:coreProperties>
</file>