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1/4” OV9712 CMOS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PAL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 xml:space="preserve">0,01 (ИК выкл.); 0 (ИК </w:t>
      </w:r>
      <w:proofErr w:type="spellStart"/>
      <w:r w:rsidRPr="006C7CA8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6C7CA8">
        <w:rPr>
          <w:rFonts w:ascii="Arial" w:eastAsia="Times New Roman" w:hAnsi="Arial" w:cs="Arial"/>
          <w:color w:val="000000"/>
          <w:lang w:eastAsia="ru-RU"/>
        </w:rPr>
        <w:t>.)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3,6 мм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Есть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6C7CA8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до 20 м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AGC, BLC, ATW, DWDR, OSD, 2DNR/3DNR, день/ночь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-10</w:t>
      </w:r>
      <w:proofErr w:type="gramStart"/>
      <w:r w:rsidRPr="006C7CA8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6C7CA8">
        <w:rPr>
          <w:rFonts w:ascii="Arial" w:eastAsia="Times New Roman" w:hAnsi="Arial" w:cs="Arial"/>
          <w:color w:val="000000"/>
          <w:lang w:eastAsia="ru-RU"/>
        </w:rPr>
        <w:t>~+50°С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Видеопроцессор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C7CA8">
        <w:rPr>
          <w:rFonts w:ascii="Arial" w:eastAsia="Times New Roman" w:hAnsi="Arial" w:cs="Arial"/>
          <w:color w:val="000000"/>
          <w:lang w:eastAsia="ru-RU"/>
        </w:rPr>
        <w:t>Nextchip</w:t>
      </w:r>
      <w:proofErr w:type="spellEnd"/>
      <w:r w:rsidRPr="006C7CA8">
        <w:rPr>
          <w:rFonts w:ascii="Arial" w:eastAsia="Times New Roman" w:hAnsi="Arial" w:cs="Arial"/>
          <w:color w:val="000000"/>
          <w:lang w:eastAsia="ru-RU"/>
        </w:rPr>
        <w:t xml:space="preserve"> NVP2431H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Лидер продаж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Да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0,3</w:t>
      </w:r>
      <w:proofErr w:type="gramStart"/>
      <w:r w:rsidRPr="006C7CA8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IP20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AHD-M 720p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DC 12В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1280x720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C7CA8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100х70 мм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0,16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5069B4"/>
    <w:rsid w:val="005D4411"/>
    <w:rsid w:val="006C7CA8"/>
    <w:rsid w:val="008D7376"/>
    <w:rsid w:val="00A86727"/>
    <w:rsid w:val="00B25DFF"/>
    <w:rsid w:val="00C00712"/>
    <w:rsid w:val="00C371E5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63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01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43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6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63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11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29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1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61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3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6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51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13</cp:revision>
  <dcterms:created xsi:type="dcterms:W3CDTF">2018-10-01T14:16:00Z</dcterms:created>
  <dcterms:modified xsi:type="dcterms:W3CDTF">2018-10-05T11:39:00Z</dcterms:modified>
</cp:coreProperties>
</file>